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FDE86" w14:textId="77777777" w:rsidR="003B3B30" w:rsidRDefault="005752E5">
      <w:pPr>
        <w:widowControl/>
        <w:jc w:val="right"/>
        <w:rPr>
          <w:i/>
          <w:color w:val="000000"/>
          <w:sz w:val="20"/>
          <w:szCs w:val="20"/>
        </w:rPr>
      </w:pPr>
      <w:r>
        <w:rPr>
          <w:i/>
          <w:color w:val="000000"/>
          <w:sz w:val="20"/>
          <w:szCs w:val="20"/>
        </w:rPr>
        <w:t>21/01/2026</w:t>
      </w:r>
    </w:p>
    <w:p w14:paraId="4F189CC3" w14:textId="77777777" w:rsidR="003B3B30" w:rsidRDefault="003B3B30">
      <w:pPr>
        <w:pStyle w:val="Ttulo"/>
      </w:pPr>
    </w:p>
    <w:p w14:paraId="7E42B5D5" w14:textId="77777777" w:rsidR="003B3B30" w:rsidRDefault="005752E5">
      <w:pPr>
        <w:rPr>
          <w:b/>
          <w:color w:val="000000"/>
          <w:sz w:val="36"/>
          <w:szCs w:val="36"/>
        </w:rPr>
      </w:pPr>
      <w:r>
        <w:rPr>
          <w:b/>
          <w:color w:val="000000"/>
          <w:sz w:val="36"/>
          <w:szCs w:val="36"/>
        </w:rPr>
        <w:t>Canarias y el sector turístico se alían para convertir el turismo en motor de regeneración ambiental y social</w:t>
      </w:r>
    </w:p>
    <w:p w14:paraId="6046BA24" w14:textId="77777777" w:rsidR="003B3B30" w:rsidRDefault="003B3B30">
      <w:pPr>
        <w:rPr>
          <w:b/>
          <w:color w:val="000000"/>
          <w:sz w:val="36"/>
          <w:szCs w:val="36"/>
        </w:rPr>
      </w:pPr>
    </w:p>
    <w:p w14:paraId="145FEA65" w14:textId="77777777" w:rsidR="003B3B30" w:rsidRDefault="005752E5">
      <w:pPr>
        <w:pStyle w:val="Subttulo"/>
        <w:numPr>
          <w:ilvl w:val="0"/>
          <w:numId w:val="1"/>
        </w:numPr>
      </w:pPr>
      <w:r>
        <w:t xml:space="preserve">El Gobierno autonómico y los principales operadores nacionales e internacionales constituyen en </w:t>
      </w:r>
      <w:proofErr w:type="spellStart"/>
      <w:r>
        <w:t>Fitur</w:t>
      </w:r>
      <w:proofErr w:type="spellEnd"/>
      <w:r>
        <w:t xml:space="preserve"> una alianza público-privada para diseñar juntos el programa </w:t>
      </w:r>
      <w:proofErr w:type="spellStart"/>
      <w:r>
        <w:t>RegNext</w:t>
      </w:r>
      <w:proofErr w:type="spellEnd"/>
      <w:r>
        <w:t xml:space="preserve"> de renaturalización del destino</w:t>
      </w:r>
    </w:p>
    <w:p w14:paraId="3EAFED13" w14:textId="77777777" w:rsidR="003B3B30" w:rsidRDefault="005752E5">
      <w:pPr>
        <w:pStyle w:val="Subttulo"/>
        <w:numPr>
          <w:ilvl w:val="0"/>
          <w:numId w:val="1"/>
        </w:numPr>
      </w:pPr>
      <w:r>
        <w:t>“Las islas no esperan a que llegue el cambio, sino que lo diseñan y lo lideran”, explicó el vicepresidente Manuel Domínguez</w:t>
      </w:r>
    </w:p>
    <w:p w14:paraId="7E26B735" w14:textId="77777777" w:rsidR="003B3B30" w:rsidRDefault="005752E5">
      <w:pPr>
        <w:pStyle w:val="Subttulo"/>
        <w:numPr>
          <w:ilvl w:val="0"/>
          <w:numId w:val="1"/>
        </w:numPr>
      </w:pPr>
      <w:r>
        <w:t>“Esta unión confirma que el conjunto de la industria turística compartimos el mismo objetivo, que el turismo no solo debe reducir su huella, sino también generar un impacto positivo medible en el territorio, la biodiversidad y la cohesión social del archipiélago”, aseguró Jéssica de León</w:t>
      </w:r>
    </w:p>
    <w:p w14:paraId="2E4F6D22" w14:textId="18D0B0B4" w:rsidR="003B3B30" w:rsidRDefault="005A5A44">
      <w:pPr>
        <w:pStyle w:val="Subttulo"/>
        <w:numPr>
          <w:ilvl w:val="0"/>
          <w:numId w:val="1"/>
        </w:numPr>
      </w:pPr>
      <w:r w:rsidRPr="005A5A44">
        <w:t>“</w:t>
      </w:r>
      <w:proofErr w:type="spellStart"/>
      <w:r w:rsidRPr="005A5A44">
        <w:t>RegNext</w:t>
      </w:r>
      <w:proofErr w:type="spellEnd"/>
      <w:r w:rsidRPr="005A5A44">
        <w:t xml:space="preserve"> conecta la política climática con el territorio y convierte los compromisos internacionales, europeos y canarios en acciones</w:t>
      </w:r>
      <w:r w:rsidR="00292E02">
        <w:t xml:space="preserve"> </w:t>
      </w:r>
      <w:r w:rsidR="0063515F">
        <w:t xml:space="preserve">concretas </w:t>
      </w:r>
      <w:r w:rsidR="00292E02">
        <w:t>reales y</w:t>
      </w:r>
      <w:r w:rsidRPr="005A5A44">
        <w:t xml:space="preserve"> medibles de regeneración, como la restauración de ecosistemas, la mejora de la resiliencia costera o la recuperación de </w:t>
      </w:r>
      <w:r w:rsidR="00292E02">
        <w:t>zonas</w:t>
      </w:r>
      <w:r w:rsidRPr="005A5A44">
        <w:t xml:space="preserve"> degradad</w:t>
      </w:r>
      <w:r w:rsidR="00292E02">
        <w:t>a</w:t>
      </w:r>
      <w:r w:rsidRPr="005A5A44">
        <w:t>s”, afirmó Mariano H. Zapata</w:t>
      </w:r>
    </w:p>
    <w:p w14:paraId="381A7503" w14:textId="77777777" w:rsidR="003B3B30" w:rsidRDefault="003B3B30"/>
    <w:p w14:paraId="6A07CEC0" w14:textId="77777777" w:rsidR="003B3B30" w:rsidRDefault="005752E5">
      <w:r>
        <w:t xml:space="preserve">Las consejerías de Turismo y Empleo y Transición Ecológica y Energía del Gobierno de Canarias y un amplio grupo de empresas y organizaciones del sector turístico tanto nacional como internacional formalizaron hoy en </w:t>
      </w:r>
      <w:proofErr w:type="spellStart"/>
      <w:r>
        <w:t>Fitur</w:t>
      </w:r>
      <w:proofErr w:type="spellEnd"/>
      <w:r>
        <w:t xml:space="preserve"> la constitución de la Comisión de la Alianza para el Turismo Regenerativo. Este grupo de trabajo de alto nivel tendrá como objetivo ultimar el diseño del programa </w:t>
      </w:r>
      <w:proofErr w:type="spellStart"/>
      <w:r>
        <w:t>RegNext</w:t>
      </w:r>
      <w:proofErr w:type="spellEnd"/>
      <w:r>
        <w:t xml:space="preserve">, destinado a convertir el turismo en una palanca activa de regeneración ambiental y social del archipiélago. </w:t>
      </w:r>
    </w:p>
    <w:p w14:paraId="489393B6" w14:textId="77777777" w:rsidR="003B3B30" w:rsidRDefault="003B3B30"/>
    <w:p w14:paraId="08A7A37C" w14:textId="51367C39" w:rsidR="003B3B30" w:rsidRDefault="00FE55F9">
      <w:r w:rsidRPr="00FE55F9">
        <w:t xml:space="preserve">El memorando fue suscrito por el vicepresidente del Gobierno de Canarias, Manuel Domínguez, la consejera de Turismo y Empleo, Jéssica de León, y el consejero de Transición Ecológica y Energía del Gobierno de Canarias, Mariano H. Zapata, junto con representantes de TUI, </w:t>
      </w:r>
      <w:r>
        <w:t>Expedia</w:t>
      </w:r>
      <w:r w:rsidRPr="00FE55F9">
        <w:t xml:space="preserve">, Jet2 y Jet2holidays, </w:t>
      </w:r>
      <w:proofErr w:type="spellStart"/>
      <w:r w:rsidRPr="00FE55F9">
        <w:t>easyJet</w:t>
      </w:r>
      <w:proofErr w:type="spellEnd"/>
      <w:r w:rsidRPr="00FE55F9">
        <w:t xml:space="preserve"> Holidays, </w:t>
      </w:r>
      <w:r w:rsidR="004F195C">
        <w:t xml:space="preserve">DERTOUR, </w:t>
      </w:r>
      <w:r w:rsidRPr="00FE55F9">
        <w:t>Barceló Hotel Group, Lopesan</w:t>
      </w:r>
      <w:r w:rsidR="0094186B">
        <w:t>, Binter</w:t>
      </w:r>
      <w:r w:rsidRPr="00FE55F9">
        <w:t xml:space="preserve"> y Loro Parque, así como </w:t>
      </w:r>
      <w:r w:rsidR="00F00CF8">
        <w:t xml:space="preserve">la entidad canaria </w:t>
      </w:r>
      <w:proofErr w:type="spellStart"/>
      <w:r w:rsidRPr="00FE55F9">
        <w:t>Excelcan</w:t>
      </w:r>
      <w:proofErr w:type="spellEnd"/>
      <w:r w:rsidRPr="00FE55F9">
        <w:t xml:space="preserve"> y las patronales turísticas Ashotel, FEHT, Asolan y </w:t>
      </w:r>
      <w:proofErr w:type="spellStart"/>
      <w:r w:rsidRPr="00FE55F9">
        <w:t>Asofuer</w:t>
      </w:r>
      <w:proofErr w:type="spellEnd"/>
      <w:r w:rsidRPr="00FE55F9">
        <w:t>. Además, organismos sectoriales y alianzas estratégicas como ONU Turismo</w:t>
      </w:r>
      <w:r w:rsidR="00530148">
        <w:t>, ONU Medio Ambiente</w:t>
      </w:r>
      <w:r w:rsidRPr="00FE55F9">
        <w:t xml:space="preserve"> y The Travel </w:t>
      </w:r>
      <w:proofErr w:type="spellStart"/>
      <w:r w:rsidRPr="00FE55F9">
        <w:t>Foundation</w:t>
      </w:r>
      <w:proofErr w:type="spellEnd"/>
      <w:r>
        <w:t>, así como los cabildos insulares</w:t>
      </w:r>
      <w:r w:rsidRPr="00FE55F9">
        <w:t xml:space="preserve"> apoyaron con su presencia la firma de este acuerdo.</w:t>
      </w:r>
    </w:p>
    <w:p w14:paraId="57011619" w14:textId="77777777" w:rsidR="00FE55F9" w:rsidRDefault="00FE55F9"/>
    <w:p w14:paraId="22377110" w14:textId="77777777" w:rsidR="003B3B30" w:rsidRDefault="005752E5">
      <w:r>
        <w:t>El vicepresidente del Gobierno de Canarias, Manuel Domínguez, recordó que el turismo “ha sido, y seguirá siendo, un pilar esencial de nuestra economía. Genera empleo, impulsa a miles de autónomos y sostiene buena parte de nuestro tejido productivo. Pero, precisamente por ese peso, tenemos ahora la obligación de liderar una nueva forma de hacer las cosas, que aporte estabilidad, confianza y valor a largo plazo”.</w:t>
      </w:r>
    </w:p>
    <w:p w14:paraId="43F94250" w14:textId="77777777" w:rsidR="003B3B30" w:rsidRDefault="003B3B30"/>
    <w:p w14:paraId="4C71C630" w14:textId="3E2EA8AE" w:rsidR="003B3B30" w:rsidRDefault="005752E5">
      <w:r>
        <w:lastRenderedPageBreak/>
        <w:t xml:space="preserve">“Canarias –prosiguió Domínguez– no espera a que el cambio llegue. Lo diseña y lo lidera. Con esta firma de hoy no cerramos nada. Abrimos un camino que recorreremos juntos, con la convicción de que un turismo que cuida su entorno es más fuerte, </w:t>
      </w:r>
      <w:proofErr w:type="gramStart"/>
      <w:r>
        <w:t>más competitivo y más justo</w:t>
      </w:r>
      <w:proofErr w:type="gramEnd"/>
      <w:r>
        <w:t>”, concluyó.</w:t>
      </w:r>
    </w:p>
    <w:p w14:paraId="43CCF215" w14:textId="77777777" w:rsidR="003B3B30" w:rsidRDefault="003B3B30"/>
    <w:p w14:paraId="286FF6E2" w14:textId="77777777" w:rsidR="003B3B30" w:rsidRDefault="005752E5">
      <w:r>
        <w:t>Por su parte, la consejera de Turismo y Empleo, Jéssica de León, hizo hincapié en la participación de los principales operadores turísticos internacionales, “lo que demuestra que tanto el sector privado como el público compartimos el mismo objetivo, que el turismo no solo debe reducir su huella sino también generar un impacto positivo medible en el territorio, la biodiversidad y la cohesión social del archipiélago”.</w:t>
      </w:r>
    </w:p>
    <w:p w14:paraId="6A5EFB1D" w14:textId="77777777" w:rsidR="003B3B30" w:rsidRDefault="003B3B30"/>
    <w:p w14:paraId="58D47E85" w14:textId="77777777" w:rsidR="003B3B30" w:rsidRDefault="005752E5">
      <w:r>
        <w:t xml:space="preserve">Para la consejera, la creación de la comisión confirma que el programa </w:t>
      </w:r>
      <w:proofErr w:type="spellStart"/>
      <w:r>
        <w:t>RegNext</w:t>
      </w:r>
      <w:proofErr w:type="spellEnd"/>
      <w:r>
        <w:t xml:space="preserve"> cuenta con “credibilidad técnica, ambición climática y capacidad de movilizar una participación voluntaria amplia por parte de empresas y viajeros”. Esta iniciativa, gestionada por la empresa pública Turismo de Islas Canarias, “se alinea con nuestra estrategia orientada a facilitar que la riqueza generada por el turismo retorne al territorio en forma de valor ecológico, social y cultural, fortaleciendo la reputación internacional de las Islas Canarias como laboratorio de sostenibilidad y transición </w:t>
      </w:r>
      <w:r>
        <w:t>climática y situándolas a la vanguardia del turismo regenerativo”, concluyó De León.</w:t>
      </w:r>
    </w:p>
    <w:p w14:paraId="6B069F3D" w14:textId="77777777" w:rsidR="003B3B30" w:rsidRDefault="003B3B30"/>
    <w:p w14:paraId="437C0180" w14:textId="11AC0E8C" w:rsidR="003B3B30" w:rsidRDefault="005A5A44">
      <w:r w:rsidRPr="005A5A44">
        <w:t>Finalmente, el consejero de Transición Ecológica y Energía, Mariano H. Zapata, explicó que “</w:t>
      </w:r>
      <w:proofErr w:type="spellStart"/>
      <w:r w:rsidRPr="005A5A44">
        <w:t>RegNext</w:t>
      </w:r>
      <w:proofErr w:type="spellEnd"/>
      <w:r w:rsidRPr="005A5A44">
        <w:t xml:space="preserve"> no es un proyecto al margen de la política pública, sino política pública bien entendida, plenamente alineada con la Ley Canaria de Cambio Climático, el Reglamento Europeo de Restauración de la Naturaleza y nuestros planes de acción climática”. En este sentido, </w:t>
      </w:r>
      <w:r w:rsidR="00292E02">
        <w:t xml:space="preserve">el consejero </w:t>
      </w:r>
      <w:r w:rsidRPr="005A5A44">
        <w:t xml:space="preserve">añadió que “además, abre la puerta a instrumentos innovadores que van a ser clave en los próximos años, como los mecanismos de compensación indirecta de emisiones, las soluciones basadas en </w:t>
      </w:r>
      <w:r w:rsidR="00292E02">
        <w:t>el medioambiente</w:t>
      </w:r>
      <w:r w:rsidRPr="005A5A44">
        <w:t xml:space="preserve"> o los créditos de naturaleza, ámbitos en los que Canarias puede y debe convertirse en territorio piloto en Europa”.</w:t>
      </w:r>
    </w:p>
    <w:p w14:paraId="4DCD5A13" w14:textId="77777777" w:rsidR="005A5A44" w:rsidRDefault="005A5A44"/>
    <w:p w14:paraId="0752706F" w14:textId="77777777" w:rsidR="003B3B30" w:rsidRDefault="005752E5">
      <w:pPr>
        <w:rPr>
          <w:b/>
          <w:bCs/>
        </w:rPr>
      </w:pPr>
      <w:r>
        <w:rPr>
          <w:b/>
          <w:bCs/>
        </w:rPr>
        <w:t>Cinco proyectos piloto</w:t>
      </w:r>
    </w:p>
    <w:p w14:paraId="00AFF924" w14:textId="77777777" w:rsidR="003B3B30" w:rsidRDefault="003B3B30"/>
    <w:p w14:paraId="79F590FF" w14:textId="77777777" w:rsidR="003B3B30" w:rsidRDefault="005752E5">
      <w:r>
        <w:t xml:space="preserve">Tal y como se explicó durante la firma, la comisión estará integrada por perfiles técnicos de alto nivel de los ámbitos de las consejerías de Turismo y Empleo y Transición Ecológica y Turismo, así como aerolíneas, turoperadores, </w:t>
      </w:r>
      <w:proofErr w:type="spellStart"/>
      <w:r>
        <w:t>OTAs</w:t>
      </w:r>
      <w:proofErr w:type="spellEnd"/>
      <w:r>
        <w:t xml:space="preserve"> (agencias de viaje online), asociaciones turísticas y </w:t>
      </w:r>
      <w:proofErr w:type="spellStart"/>
      <w:r>
        <w:t>ONGs</w:t>
      </w:r>
      <w:proofErr w:type="spellEnd"/>
      <w:r>
        <w:t xml:space="preserve"> ambientales. </w:t>
      </w:r>
    </w:p>
    <w:p w14:paraId="5CC88C4F" w14:textId="77777777" w:rsidR="003B3B30" w:rsidRDefault="003B3B30"/>
    <w:p w14:paraId="14BB99E1" w14:textId="77777777" w:rsidR="003B3B30" w:rsidRDefault="005752E5">
      <w:r>
        <w:t>Estos miembros trabajarán entre febrero y mayo para ultimar el diseño operativo del programa, proponer mejoras en los modelos de participación y contribuir a la selección de los primeros proyectos, elevando una propuesta final al Gobierno de Canarias en junio.</w:t>
      </w:r>
    </w:p>
    <w:p w14:paraId="7C0B04C8" w14:textId="77777777" w:rsidR="003B3B30" w:rsidRDefault="003B3B30"/>
    <w:p w14:paraId="4DC367C3" w14:textId="77777777" w:rsidR="003B3B30" w:rsidRDefault="005752E5">
      <w:r>
        <w:t xml:space="preserve">En la fase inicial del </w:t>
      </w:r>
      <w:proofErr w:type="spellStart"/>
      <w:r>
        <w:t>RegNext</w:t>
      </w:r>
      <w:proofErr w:type="spellEnd"/>
      <w:r>
        <w:t xml:space="preserve">, se seleccionarán cinco proyectos piloto, uno en cada una de las islas con mayor presión turística y otro de carácter social trasversal a todo el archipiélago. Para llevarlos a cabo, la comisión diseñará un sistema de financiación voluntaria, trazable y transparente, que permitirá la asignación directa y finalista de </w:t>
      </w:r>
      <w:r>
        <w:lastRenderedPageBreak/>
        <w:t>recursos a proyectos de regeneración.</w:t>
      </w:r>
    </w:p>
    <w:p w14:paraId="5C708E76" w14:textId="77777777" w:rsidR="003B3B30" w:rsidRDefault="003B3B30"/>
    <w:p w14:paraId="651630E9" w14:textId="77777777" w:rsidR="003B3B30" w:rsidRDefault="005752E5">
      <w:r>
        <w:t>Para garantizar esta transparencia y trazabilidad, los participantes podrán monitorizar la evolución de los proyectos y conocer los resultados ambientales y sociales alcanzados, como la reducción de emisiones, la restauración de hábitats, la recuperación de especies, la mejora paisajística, el empleo verde o la lucha contra la pobreza.</w:t>
      </w:r>
    </w:p>
    <w:p w14:paraId="1F5F5800" w14:textId="77777777" w:rsidR="003B3B30" w:rsidRDefault="003B3B30"/>
    <w:p w14:paraId="27BFCD6C" w14:textId="77777777" w:rsidR="003B3B30" w:rsidRDefault="005752E5">
      <w:r>
        <w:t xml:space="preserve">La ejecución de este programa contará con una estructura de gobernanza robusta, basada en la colaboración público-privada, la transparencia y la rendición de cuentas a través de auditorías constantes y la participación real del sector turístico, las administraciones públicas y la sociedad civil. </w:t>
      </w:r>
    </w:p>
    <w:p w14:paraId="04385E69" w14:textId="77777777" w:rsidR="003B3B30" w:rsidRDefault="003B3B30"/>
    <w:p w14:paraId="018AA223" w14:textId="77777777" w:rsidR="003B3B30" w:rsidRDefault="003B3B30"/>
    <w:p w14:paraId="3E7AD0D6" w14:textId="77777777" w:rsidR="003B3B30" w:rsidRDefault="003B3B30"/>
    <w:p w14:paraId="08AA7D76" w14:textId="77777777" w:rsidR="003B3B30" w:rsidRDefault="003B3B30"/>
    <w:p w14:paraId="0F9BBD09" w14:textId="77777777" w:rsidR="003B3B30" w:rsidRDefault="003B3B30"/>
    <w:sectPr w:rsidR="003B3B30">
      <w:headerReference w:type="even" r:id="rId7"/>
      <w:headerReference w:type="default" r:id="rId8"/>
      <w:footerReference w:type="even" r:id="rId9"/>
      <w:footerReference w:type="default" r:id="rId10"/>
      <w:headerReference w:type="first" r:id="rId11"/>
      <w:footerReference w:type="first" r:id="rId12"/>
      <w:pgSz w:w="11906" w:h="16838"/>
      <w:pgMar w:top="2693" w:right="1134" w:bottom="1531" w:left="1134" w:header="851" w:footer="261" w:gutter="0"/>
      <w:pgNumType w:start="1"/>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65C64" w14:textId="77777777" w:rsidR="00E45172" w:rsidRDefault="00E45172">
      <w:r>
        <w:separator/>
      </w:r>
    </w:p>
  </w:endnote>
  <w:endnote w:type="continuationSeparator" w:id="0">
    <w:p w14:paraId="38EDE646" w14:textId="77777777" w:rsidR="00E45172" w:rsidRDefault="00E45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1" w:fontKey="{7220D3EE-9BB5-4C5A-8207-0CC51DB14322}"/>
    <w:embedItalic r:id="rId2" w:fontKey="{E31C5695-B4AC-4DA5-AB2D-1887D2BF29B5}"/>
  </w:font>
  <w:font w:name="Calibri">
    <w:panose1 w:val="020F0502020204030204"/>
    <w:charset w:val="00"/>
    <w:family w:val="swiss"/>
    <w:pitch w:val="variable"/>
    <w:sig w:usb0="E4002EFF" w:usb1="C200247B" w:usb2="00000009" w:usb3="00000000" w:csb0="000001FF" w:csb1="00000000"/>
    <w:embedRegular r:id="rId3" w:fontKey="{85D6474A-F1E8-418D-B573-D62A93DAF98F}"/>
  </w:font>
  <w:font w:name="Cambria">
    <w:panose1 w:val="02040503050406030204"/>
    <w:charset w:val="00"/>
    <w:family w:val="roman"/>
    <w:pitch w:val="variable"/>
    <w:sig w:usb0="E00006FF" w:usb1="420024FF" w:usb2="02000000" w:usb3="00000000" w:csb0="0000019F" w:csb1="00000000"/>
    <w:embedRegular r:id="rId4" w:fontKey="{A92FEFC1-9A7B-468D-9659-503A619B75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14E83" w14:textId="77777777" w:rsidR="003B3B30" w:rsidRDefault="003B3B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95299" w14:textId="77777777" w:rsidR="003B3B30" w:rsidRDefault="005752E5">
    <w:pPr>
      <w:widowControl/>
      <w:tabs>
        <w:tab w:val="center" w:pos="4252"/>
        <w:tab w:val="right" w:pos="8504"/>
      </w:tabs>
      <w:spacing w:after="120"/>
      <w:rPr>
        <w:color w:val="000000"/>
        <w:sz w:val="20"/>
        <w:szCs w:val="20"/>
      </w:rPr>
    </w:pPr>
    <w:r>
      <w:rPr>
        <w:color w:val="000000"/>
        <w:sz w:val="20"/>
        <w:szCs w:val="20"/>
      </w:rPr>
      <w:tab/>
    </w:r>
  </w:p>
  <w:p w14:paraId="7A629756" w14:textId="77777777" w:rsidR="003B3B30" w:rsidRDefault="005752E5">
    <w:pPr>
      <w:widowControl/>
      <w:ind w:left="907"/>
      <w:rPr>
        <w:color w:val="A3AD99"/>
        <w:sz w:val="20"/>
        <w:szCs w:val="20"/>
      </w:rPr>
    </w:pPr>
    <w:r>
      <w:rPr>
        <w:noProof/>
        <w:color w:val="A3AD99"/>
        <w:sz w:val="16"/>
        <w:szCs w:val="16"/>
      </w:rPr>
      <w:drawing>
        <wp:anchor distT="0" distB="0" distL="114300" distR="114300" simplePos="0" relativeHeight="13" behindDoc="1" locked="0" layoutInCell="0" allowOverlap="1" wp14:anchorId="1BE129F8" wp14:editId="2813D993">
          <wp:simplePos x="0" y="0"/>
          <wp:positionH relativeFrom="column">
            <wp:posOffset>12700</wp:posOffset>
          </wp:positionH>
          <wp:positionV relativeFrom="paragraph">
            <wp:posOffset>6350</wp:posOffset>
          </wp:positionV>
          <wp:extent cx="474980" cy="468630"/>
          <wp:effectExtent l="0" t="0" r="0" b="0"/>
          <wp:wrapSquare wrapText="bothSides"/>
          <wp:docPr id="7" name="Imagen2" descr="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2" descr="Código QR&#10;&#10;El contenido generado por IA puede ser incorrecto."/>
                  <pic:cNvPicPr>
                    <a:picLocks noChangeAspect="1" noChangeArrowheads="1"/>
                  </pic:cNvPicPr>
                </pic:nvPicPr>
                <pic:blipFill>
                  <a:blip r:embed="rId1"/>
                  <a:stretch>
                    <a:fillRect/>
                  </a:stretch>
                </pic:blipFill>
                <pic:spPr bwMode="auto">
                  <a:xfrm>
                    <a:off x="0" y="0"/>
                    <a:ext cx="474980" cy="468630"/>
                  </a:xfrm>
                  <a:prstGeom prst="rect">
                    <a:avLst/>
                  </a:prstGeom>
                  <a:noFill/>
                </pic:spPr>
              </pic:pic>
            </a:graphicData>
          </a:graphic>
        </wp:anchor>
      </w:drawing>
    </w:r>
    <w:r>
      <w:rPr>
        <w:color w:val="A3AD99"/>
        <w:sz w:val="16"/>
        <w:szCs w:val="16"/>
      </w:rPr>
      <w:t>928 455761 / 928 455763</w:t>
    </w:r>
  </w:p>
  <w:p w14:paraId="3354C3B1" w14:textId="77777777" w:rsidR="003B3B30" w:rsidRDefault="005752E5">
    <w:pPr>
      <w:widowControl/>
      <w:ind w:left="907"/>
      <w:rPr>
        <w:color w:val="A3AD99"/>
        <w:sz w:val="20"/>
        <w:szCs w:val="20"/>
      </w:rPr>
    </w:pPr>
    <w:proofErr w:type="gramStart"/>
    <w:r>
      <w:rPr>
        <w:color w:val="A3AD99"/>
        <w:sz w:val="16"/>
        <w:szCs w:val="16"/>
      </w:rPr>
      <w:t>comunicación.turic@gobiernodecanarias.org</w:t>
    </w:r>
    <w:proofErr w:type="gramEnd"/>
  </w:p>
  <w:p w14:paraId="55E4241B" w14:textId="77777777" w:rsidR="003B3B30" w:rsidRDefault="005752E5">
    <w:pPr>
      <w:widowControl/>
      <w:ind w:left="907"/>
      <w:rPr>
        <w:color w:val="A3AD99"/>
        <w:sz w:val="20"/>
        <w:szCs w:val="20"/>
      </w:rPr>
    </w:pPr>
    <w:r>
      <w:rPr>
        <w:color w:val="A3AD99"/>
        <w:sz w:val="16"/>
        <w:szCs w:val="16"/>
      </w:rPr>
      <w:t>Para más información consulta el Portal de Noticias</w:t>
    </w:r>
  </w:p>
  <w:p w14:paraId="2C4A129A" w14:textId="77777777" w:rsidR="003B3B30" w:rsidRDefault="003B3B30">
    <w:pPr>
      <w:widowControl/>
      <w:ind w:left="907"/>
      <w:rPr>
        <w:color w:val="A3AD99"/>
        <w:sz w:val="20"/>
        <w:szCs w:val="20"/>
      </w:rPr>
    </w:pPr>
    <w:hyperlink r:id="rId2">
      <w:r>
        <w:rPr>
          <w:color w:val="A3AD99"/>
          <w:sz w:val="16"/>
          <w:szCs w:val="16"/>
          <w:u w:val="single"/>
        </w:rPr>
        <w:t>www.gobiernodecanarias.org/noticias</w:t>
      </w:r>
    </w:hyperlink>
  </w:p>
  <w:p w14:paraId="30B85BEA" w14:textId="77777777" w:rsidR="003B3B30" w:rsidRDefault="003B3B30">
    <w:pPr>
      <w:widowControl/>
      <w:tabs>
        <w:tab w:val="center" w:pos="4252"/>
        <w:tab w:val="right" w:pos="8504"/>
      </w:tabs>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FD16A" w14:textId="77777777" w:rsidR="003B3B30" w:rsidRDefault="005752E5">
    <w:pPr>
      <w:widowControl/>
      <w:tabs>
        <w:tab w:val="center" w:pos="4252"/>
        <w:tab w:val="right" w:pos="8504"/>
      </w:tabs>
      <w:spacing w:after="120"/>
      <w:rPr>
        <w:color w:val="000000"/>
        <w:sz w:val="20"/>
        <w:szCs w:val="20"/>
      </w:rPr>
    </w:pPr>
    <w:r>
      <w:rPr>
        <w:color w:val="000000"/>
        <w:sz w:val="20"/>
        <w:szCs w:val="20"/>
      </w:rPr>
      <w:tab/>
    </w:r>
  </w:p>
  <w:p w14:paraId="48C1C080" w14:textId="77777777" w:rsidR="003B3B30" w:rsidRDefault="005752E5">
    <w:pPr>
      <w:widowControl/>
      <w:ind w:left="907"/>
      <w:rPr>
        <w:color w:val="A3AD99"/>
        <w:sz w:val="20"/>
        <w:szCs w:val="20"/>
      </w:rPr>
    </w:pPr>
    <w:r>
      <w:rPr>
        <w:noProof/>
        <w:color w:val="A3AD99"/>
        <w:sz w:val="16"/>
        <w:szCs w:val="16"/>
      </w:rPr>
      <w:drawing>
        <wp:anchor distT="0" distB="0" distL="114300" distR="114300" simplePos="0" relativeHeight="9" behindDoc="1" locked="0" layoutInCell="0" allowOverlap="1" wp14:anchorId="6B6690C6" wp14:editId="58CCE62D">
          <wp:simplePos x="0" y="0"/>
          <wp:positionH relativeFrom="column">
            <wp:posOffset>12700</wp:posOffset>
          </wp:positionH>
          <wp:positionV relativeFrom="paragraph">
            <wp:posOffset>6350</wp:posOffset>
          </wp:positionV>
          <wp:extent cx="474980" cy="468630"/>
          <wp:effectExtent l="0" t="0" r="0" b="0"/>
          <wp:wrapSquare wrapText="bothSides"/>
          <wp:docPr id="8" name="Imagen5" descr="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5" descr="Código QR&#10;&#10;El contenido generado por IA puede ser incorrecto."/>
                  <pic:cNvPicPr>
                    <a:picLocks noChangeAspect="1" noChangeArrowheads="1"/>
                  </pic:cNvPicPr>
                </pic:nvPicPr>
                <pic:blipFill>
                  <a:blip r:embed="rId1"/>
                  <a:stretch>
                    <a:fillRect/>
                  </a:stretch>
                </pic:blipFill>
                <pic:spPr bwMode="auto">
                  <a:xfrm>
                    <a:off x="0" y="0"/>
                    <a:ext cx="474980" cy="468630"/>
                  </a:xfrm>
                  <a:prstGeom prst="rect">
                    <a:avLst/>
                  </a:prstGeom>
                  <a:noFill/>
                </pic:spPr>
              </pic:pic>
            </a:graphicData>
          </a:graphic>
        </wp:anchor>
      </w:drawing>
    </w:r>
    <w:r>
      <w:rPr>
        <w:color w:val="A3AD99"/>
        <w:sz w:val="16"/>
        <w:szCs w:val="16"/>
      </w:rPr>
      <w:t>928 455761 / 928 455763</w:t>
    </w:r>
  </w:p>
  <w:p w14:paraId="4C02C50B" w14:textId="77777777" w:rsidR="003B3B30" w:rsidRDefault="005752E5">
    <w:pPr>
      <w:widowControl/>
      <w:ind w:left="907"/>
      <w:rPr>
        <w:color w:val="A3AD99"/>
        <w:sz w:val="20"/>
        <w:szCs w:val="20"/>
      </w:rPr>
    </w:pPr>
    <w:proofErr w:type="gramStart"/>
    <w:r>
      <w:rPr>
        <w:color w:val="A3AD99"/>
        <w:sz w:val="16"/>
        <w:szCs w:val="16"/>
      </w:rPr>
      <w:t>comunicación.turic@gobiernodecanarias.org</w:t>
    </w:r>
    <w:proofErr w:type="gramEnd"/>
  </w:p>
  <w:p w14:paraId="214E08F8" w14:textId="77777777" w:rsidR="003B3B30" w:rsidRDefault="005752E5">
    <w:pPr>
      <w:widowControl/>
      <w:ind w:left="907"/>
      <w:rPr>
        <w:color w:val="A3AD99"/>
        <w:sz w:val="20"/>
        <w:szCs w:val="20"/>
      </w:rPr>
    </w:pPr>
    <w:r>
      <w:rPr>
        <w:color w:val="A3AD99"/>
        <w:sz w:val="16"/>
        <w:szCs w:val="16"/>
      </w:rPr>
      <w:t>Para más información consulta el Portal de Noticias</w:t>
    </w:r>
  </w:p>
  <w:p w14:paraId="49BAE0FE" w14:textId="77777777" w:rsidR="003B3B30" w:rsidRDefault="003B3B30">
    <w:pPr>
      <w:widowControl/>
      <w:ind w:left="907"/>
      <w:rPr>
        <w:color w:val="A3AD99"/>
        <w:sz w:val="20"/>
        <w:szCs w:val="20"/>
      </w:rPr>
    </w:pPr>
    <w:hyperlink r:id="rId2">
      <w:r>
        <w:rPr>
          <w:color w:val="A3AD99"/>
          <w:sz w:val="16"/>
          <w:szCs w:val="16"/>
          <w:u w:val="single"/>
        </w:rPr>
        <w:t>www.gobiernodecanarias.org/noticias</w:t>
      </w:r>
    </w:hyperlink>
  </w:p>
  <w:p w14:paraId="21565461" w14:textId="77777777" w:rsidR="003B3B30" w:rsidRDefault="003B3B30">
    <w:pPr>
      <w:widowControl/>
      <w:tabs>
        <w:tab w:val="center" w:pos="4252"/>
        <w:tab w:val="right" w:pos="8504"/>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479F1" w14:textId="77777777" w:rsidR="00E45172" w:rsidRDefault="00E45172">
      <w:r>
        <w:separator/>
      </w:r>
    </w:p>
  </w:footnote>
  <w:footnote w:type="continuationSeparator" w:id="0">
    <w:p w14:paraId="3ECFC831" w14:textId="77777777" w:rsidR="00E45172" w:rsidRDefault="00E45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28900" w14:textId="77777777" w:rsidR="003B3B30" w:rsidRDefault="003B3B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BA48A" w14:textId="77777777" w:rsidR="003B3B30" w:rsidRDefault="005752E5">
    <w:pPr>
      <w:widowControl/>
      <w:tabs>
        <w:tab w:val="center" w:pos="4252"/>
        <w:tab w:val="left" w:pos="5977"/>
        <w:tab w:val="center" w:pos="6804"/>
        <w:tab w:val="right" w:pos="8504"/>
        <w:tab w:val="left" w:pos="8647"/>
      </w:tabs>
      <w:ind w:firstLine="2835"/>
      <w:jc w:val="right"/>
      <w:rPr>
        <w:color w:val="A3AD99"/>
        <w:sz w:val="32"/>
        <w:szCs w:val="32"/>
      </w:rPr>
    </w:pPr>
    <w:r>
      <w:rPr>
        <w:noProof/>
        <w:color w:val="A3AD99"/>
        <w:sz w:val="32"/>
        <w:szCs w:val="32"/>
      </w:rPr>
      <w:drawing>
        <wp:anchor distT="0" distB="0" distL="114300" distR="114300" simplePos="0" relativeHeight="11" behindDoc="1" locked="0" layoutInCell="0" allowOverlap="1" wp14:anchorId="1C8141F3" wp14:editId="25CBBCEE">
          <wp:simplePos x="0" y="0"/>
          <wp:positionH relativeFrom="column">
            <wp:posOffset>3810</wp:posOffset>
          </wp:positionH>
          <wp:positionV relativeFrom="paragraph">
            <wp:posOffset>-140335</wp:posOffset>
          </wp:positionV>
          <wp:extent cx="1144270" cy="640080"/>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
                  <a:stretch>
                    <a:fillRect/>
                  </a:stretch>
                </pic:blipFill>
                <pic:spPr bwMode="auto">
                  <a:xfrm>
                    <a:off x="0" y="0"/>
                    <a:ext cx="1144270" cy="640080"/>
                  </a:xfrm>
                  <a:prstGeom prst="rect">
                    <a:avLst/>
                  </a:prstGeom>
                  <a:noFill/>
                </pic:spPr>
              </pic:pic>
            </a:graphicData>
          </a:graphic>
        </wp:anchor>
      </w:drawing>
    </w:r>
    <w:r>
      <w:rPr>
        <w:color w:val="A3AD99"/>
        <w:sz w:val="32"/>
        <w:szCs w:val="32"/>
      </w:rPr>
      <w:t>COMUNICACIÓN</w:t>
    </w:r>
  </w:p>
  <w:p w14:paraId="45A43B71" w14:textId="77777777" w:rsidR="003B3B30" w:rsidRDefault="005752E5">
    <w:pPr>
      <w:widowControl/>
      <w:tabs>
        <w:tab w:val="center" w:pos="4252"/>
        <w:tab w:val="right" w:pos="8504"/>
      </w:tabs>
      <w:spacing w:line="600" w:lineRule="auto"/>
      <w:jc w:val="left"/>
      <w:rPr>
        <w:b/>
        <w:color w:val="A3AD99"/>
      </w:rPr>
    </w:pPr>
    <w:r>
      <w:rPr>
        <w:b/>
        <w:noProof/>
        <w:color w:val="A3AD99"/>
      </w:rPr>
      <w:drawing>
        <wp:anchor distT="0" distB="0" distL="0" distR="0" simplePos="0" relativeHeight="3" behindDoc="1" locked="0" layoutInCell="1" allowOverlap="1" wp14:anchorId="141BAC0A" wp14:editId="04A3AA3E">
          <wp:simplePos x="0" y="0"/>
          <wp:positionH relativeFrom="column">
            <wp:posOffset>-1270</wp:posOffset>
          </wp:positionH>
          <wp:positionV relativeFrom="paragraph">
            <wp:posOffset>420370</wp:posOffset>
          </wp:positionV>
          <wp:extent cx="6116955" cy="285750"/>
          <wp:effectExtent l="0" t="0" r="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a:picLocks noChangeAspect="1" noChangeArrowheads="1"/>
                  </pic:cNvPicPr>
                </pic:nvPicPr>
                <pic:blipFill>
                  <a:blip r:embed="rId2"/>
                  <a:stretch>
                    <a:fillRect/>
                  </a:stretch>
                </pic:blipFill>
                <pic:spPr bwMode="auto">
                  <a:xfrm>
                    <a:off x="0" y="0"/>
                    <a:ext cx="6116955" cy="285750"/>
                  </a:xfrm>
                  <a:prstGeom prst="rect">
                    <a:avLst/>
                  </a:prstGeom>
                  <a:noFill/>
                </pic:spPr>
              </pic:pic>
            </a:graphicData>
          </a:graphic>
        </wp:anchor>
      </w:drawing>
    </w:r>
    <w:r>
      <w:rPr>
        <w:b/>
        <w:noProof/>
        <w:color w:val="A3AD99"/>
      </w:rPr>
      <w:drawing>
        <wp:anchor distT="0" distB="0" distL="0" distR="0" simplePos="0" relativeHeight="5" behindDoc="1" locked="0" layoutInCell="1" allowOverlap="1" wp14:anchorId="15C6BF41" wp14:editId="04A3D2F8">
          <wp:simplePos x="0" y="0"/>
          <wp:positionH relativeFrom="column">
            <wp:posOffset>4503420</wp:posOffset>
          </wp:positionH>
          <wp:positionV relativeFrom="paragraph">
            <wp:posOffset>35560</wp:posOffset>
          </wp:positionV>
          <wp:extent cx="1617345" cy="8191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noChangeArrowheads="1"/>
                  </pic:cNvPicPr>
                </pic:nvPicPr>
                <pic:blipFill>
                  <a:blip r:embed="rId3"/>
                  <a:stretch>
                    <a:fillRect/>
                  </a:stretch>
                </pic:blipFill>
                <pic:spPr bwMode="auto">
                  <a:xfrm>
                    <a:off x="0" y="0"/>
                    <a:ext cx="1617345" cy="81915"/>
                  </a:xfrm>
                  <a:prstGeom prst="rect">
                    <a:avLst/>
                  </a:prstGeom>
                  <a:noFill/>
                </pic:spPr>
              </pic:pic>
            </a:graphicData>
          </a:graphic>
        </wp:anchor>
      </w:drawing>
    </w:r>
  </w:p>
  <w:p w14:paraId="48893AE3" w14:textId="77777777" w:rsidR="003B3B30" w:rsidRDefault="005752E5">
    <w:pPr>
      <w:widowControl/>
      <w:spacing w:line="276" w:lineRule="auto"/>
      <w:rPr>
        <w:b/>
        <w:color w:val="A3AD99"/>
        <w:sz w:val="20"/>
        <w:szCs w:val="20"/>
      </w:rPr>
    </w:pPr>
    <w:r>
      <w:rPr>
        <w:b/>
        <w:color w:val="A3AD99"/>
      </w:rPr>
      <w:t>Consejería de Turismo y Empleo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1F5D" w14:textId="77777777" w:rsidR="003B3B30" w:rsidRDefault="005752E5">
    <w:pPr>
      <w:widowControl/>
      <w:tabs>
        <w:tab w:val="center" w:pos="4252"/>
        <w:tab w:val="left" w:pos="5977"/>
        <w:tab w:val="center" w:pos="6804"/>
        <w:tab w:val="right" w:pos="8504"/>
        <w:tab w:val="left" w:pos="8647"/>
      </w:tabs>
      <w:ind w:firstLine="2835"/>
      <w:jc w:val="right"/>
      <w:rPr>
        <w:color w:val="A3AD99"/>
        <w:sz w:val="32"/>
        <w:szCs w:val="32"/>
      </w:rPr>
    </w:pPr>
    <w:bookmarkStart w:id="0" w:name="_b17cu5cso9yj"/>
    <w:bookmarkEnd w:id="0"/>
    <w:r>
      <w:rPr>
        <w:noProof/>
        <w:color w:val="A3AD99"/>
        <w:sz w:val="32"/>
        <w:szCs w:val="32"/>
      </w:rPr>
      <w:drawing>
        <wp:anchor distT="0" distB="0" distL="114300" distR="114300" simplePos="0" relativeHeight="8" behindDoc="1" locked="0" layoutInCell="0" allowOverlap="1" wp14:anchorId="1C8EA503" wp14:editId="275D17F1">
          <wp:simplePos x="0" y="0"/>
          <wp:positionH relativeFrom="column">
            <wp:posOffset>0</wp:posOffset>
          </wp:positionH>
          <wp:positionV relativeFrom="paragraph">
            <wp:posOffset>-142240</wp:posOffset>
          </wp:positionV>
          <wp:extent cx="1143635" cy="639445"/>
          <wp:effectExtent l="0" t="0" r="0" b="0"/>
          <wp:wrapSquare wrapText="bothSides"/>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a:picLocks noChangeAspect="1" noChangeArrowheads="1"/>
                  </pic:cNvPicPr>
                </pic:nvPicPr>
                <pic:blipFill>
                  <a:blip r:embed="rId1"/>
                  <a:stretch>
                    <a:fillRect/>
                  </a:stretch>
                </pic:blipFill>
                <pic:spPr bwMode="auto">
                  <a:xfrm>
                    <a:off x="0" y="0"/>
                    <a:ext cx="1143635" cy="639445"/>
                  </a:xfrm>
                  <a:prstGeom prst="rect">
                    <a:avLst/>
                  </a:prstGeom>
                  <a:noFill/>
                </pic:spPr>
              </pic:pic>
            </a:graphicData>
          </a:graphic>
        </wp:anchor>
      </w:drawing>
    </w:r>
    <w:r>
      <w:rPr>
        <w:color w:val="A3AD99"/>
        <w:sz w:val="32"/>
        <w:szCs w:val="32"/>
      </w:rPr>
      <w:t>COMUNICACIÓN</w:t>
    </w:r>
  </w:p>
  <w:p w14:paraId="43230F19" w14:textId="77777777" w:rsidR="003B3B30" w:rsidRDefault="005752E5">
    <w:pPr>
      <w:widowControl/>
      <w:tabs>
        <w:tab w:val="center" w:pos="4252"/>
        <w:tab w:val="right" w:pos="8504"/>
      </w:tabs>
      <w:spacing w:line="600" w:lineRule="auto"/>
      <w:jc w:val="left"/>
      <w:rPr>
        <w:b/>
        <w:color w:val="A3AD99"/>
      </w:rPr>
    </w:pPr>
    <w:r>
      <w:rPr>
        <w:b/>
        <w:noProof/>
        <w:color w:val="A3AD99"/>
      </w:rPr>
      <w:drawing>
        <wp:anchor distT="0" distB="0" distL="0" distR="0" simplePos="0" relativeHeight="6" behindDoc="1" locked="0" layoutInCell="1" allowOverlap="1" wp14:anchorId="396C46B4" wp14:editId="09E12C2E">
          <wp:simplePos x="0" y="0"/>
          <wp:positionH relativeFrom="column">
            <wp:posOffset>-1270</wp:posOffset>
          </wp:positionH>
          <wp:positionV relativeFrom="paragraph">
            <wp:posOffset>420370</wp:posOffset>
          </wp:positionV>
          <wp:extent cx="6116955" cy="285750"/>
          <wp:effectExtent l="0" t="0" r="0" b="0"/>
          <wp:wrapNone/>
          <wp:docPr id="5"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
                  <pic:cNvPicPr>
                    <a:picLocks noChangeAspect="1" noChangeArrowheads="1"/>
                  </pic:cNvPicPr>
                </pic:nvPicPr>
                <pic:blipFill>
                  <a:blip r:embed="rId2"/>
                  <a:stretch>
                    <a:fillRect/>
                  </a:stretch>
                </pic:blipFill>
                <pic:spPr bwMode="auto">
                  <a:xfrm>
                    <a:off x="0" y="0"/>
                    <a:ext cx="6116955" cy="285750"/>
                  </a:xfrm>
                  <a:prstGeom prst="rect">
                    <a:avLst/>
                  </a:prstGeom>
                  <a:noFill/>
                </pic:spPr>
              </pic:pic>
            </a:graphicData>
          </a:graphic>
        </wp:anchor>
      </w:drawing>
    </w:r>
    <w:r>
      <w:rPr>
        <w:b/>
        <w:noProof/>
        <w:color w:val="A3AD99"/>
      </w:rPr>
      <w:drawing>
        <wp:anchor distT="0" distB="0" distL="0" distR="0" simplePos="0" relativeHeight="7" behindDoc="1" locked="0" layoutInCell="1" allowOverlap="1" wp14:anchorId="1E688A73" wp14:editId="2B9417EC">
          <wp:simplePos x="0" y="0"/>
          <wp:positionH relativeFrom="column">
            <wp:posOffset>4503420</wp:posOffset>
          </wp:positionH>
          <wp:positionV relativeFrom="paragraph">
            <wp:posOffset>35560</wp:posOffset>
          </wp:positionV>
          <wp:extent cx="1617345" cy="81915"/>
          <wp:effectExtent l="0" t="0" r="0" b="0"/>
          <wp:wrapNone/>
          <wp:docPr id="6"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
                  <pic:cNvPicPr>
                    <a:picLocks noChangeAspect="1" noChangeArrowheads="1"/>
                  </pic:cNvPicPr>
                </pic:nvPicPr>
                <pic:blipFill>
                  <a:blip r:embed="rId3"/>
                  <a:stretch>
                    <a:fillRect/>
                  </a:stretch>
                </pic:blipFill>
                <pic:spPr bwMode="auto">
                  <a:xfrm>
                    <a:off x="0" y="0"/>
                    <a:ext cx="1617345" cy="81915"/>
                  </a:xfrm>
                  <a:prstGeom prst="rect">
                    <a:avLst/>
                  </a:prstGeom>
                  <a:noFill/>
                </pic:spPr>
              </pic:pic>
            </a:graphicData>
          </a:graphic>
        </wp:anchor>
      </w:drawing>
    </w:r>
  </w:p>
  <w:p w14:paraId="33070388" w14:textId="77777777" w:rsidR="003B3B30" w:rsidRDefault="005752E5">
    <w:pPr>
      <w:widowControl/>
      <w:tabs>
        <w:tab w:val="center" w:pos="4252"/>
        <w:tab w:val="right" w:pos="8504"/>
      </w:tabs>
      <w:jc w:val="left"/>
      <w:rPr>
        <w:b/>
        <w:color w:val="A3AD99"/>
      </w:rPr>
    </w:pPr>
    <w:r>
      <w:rPr>
        <w:b/>
        <w:color w:val="A3AD99"/>
      </w:rPr>
      <w:t>Consejería de Turismo y Empleo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1B1B8A"/>
    <w:multiLevelType w:val="multilevel"/>
    <w:tmpl w:val="77F2FDC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B4A1ED1"/>
    <w:multiLevelType w:val="multilevel"/>
    <w:tmpl w:val="6E448574"/>
    <w:lvl w:ilvl="0">
      <w:numFmt w:val="bullet"/>
      <w:lvlText w:val="●"/>
      <w:lvlJc w:val="left"/>
      <w:pPr>
        <w:tabs>
          <w:tab w:val="num" w:pos="0"/>
        </w:tabs>
        <w:ind w:left="720" w:hanging="360"/>
      </w:pPr>
      <w:rPr>
        <w:rFonts w:ascii="Noto Sans Symbols" w:hAnsi="Noto Sans Symbols" w:cs="Noto Sans Symbol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67465623">
    <w:abstractNumId w:val="1"/>
  </w:num>
  <w:num w:numId="2" w16cid:durableId="1068304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B30"/>
    <w:rsid w:val="00026E7C"/>
    <w:rsid w:val="0010551E"/>
    <w:rsid w:val="00107733"/>
    <w:rsid w:val="0018082B"/>
    <w:rsid w:val="001C7E93"/>
    <w:rsid w:val="00210A1E"/>
    <w:rsid w:val="00292E02"/>
    <w:rsid w:val="003B3B30"/>
    <w:rsid w:val="00460FD3"/>
    <w:rsid w:val="004F195C"/>
    <w:rsid w:val="00530148"/>
    <w:rsid w:val="005752E5"/>
    <w:rsid w:val="005A5A44"/>
    <w:rsid w:val="005F43F5"/>
    <w:rsid w:val="0063515F"/>
    <w:rsid w:val="0094186B"/>
    <w:rsid w:val="00DE6D26"/>
    <w:rsid w:val="00E45172"/>
    <w:rsid w:val="00F00CF8"/>
    <w:rsid w:val="00FE55F9"/>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82B58"/>
  <w15:docId w15:val="{A0F13120-8AFA-4B3A-B885-CF8093653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B3759"/>
    <w:rPr>
      <w:color w:val="0000FF" w:themeColor="hyperlink"/>
      <w:u w:val="single"/>
    </w:rPr>
  </w:style>
  <w:style w:type="character" w:customStyle="1" w:styleId="Mencinsinresolver1">
    <w:name w:val="Mención sin resolver1"/>
    <w:basedOn w:val="Fuentedeprrafopredeter"/>
    <w:uiPriority w:val="99"/>
    <w:semiHidden/>
    <w:unhideWhenUsed/>
    <w:qFormat/>
    <w:rsid w:val="003B3759"/>
    <w:rPr>
      <w:color w:val="605E5C"/>
      <w:shd w:val="clear" w:color="auto" w:fill="E1DFDD"/>
    </w:rPr>
  </w:style>
  <w:style w:type="character" w:styleId="Hipervnculovisitado">
    <w:name w:val="FollowedHyperlink"/>
    <w:basedOn w:val="Fuentedeprrafopredeter"/>
    <w:uiPriority w:val="99"/>
    <w:semiHidden/>
    <w:unhideWhenUsed/>
    <w:rsid w:val="00DF754B"/>
    <w:rPr>
      <w:color w:val="800080" w:themeColor="followedHyperlink"/>
      <w:u w:val="single"/>
    </w:rPr>
  </w:style>
  <w:style w:type="paragraph" w:styleId="Ttulo">
    <w:name w:val="Title"/>
    <w:basedOn w:val="Normal"/>
    <w:next w:val="Textoindependiente"/>
    <w:uiPriority w:val="10"/>
    <w:qFormat/>
    <w:pPr>
      <w:widowControl/>
      <w:jc w:val="left"/>
    </w:pPr>
    <w:rPr>
      <w:b/>
      <w:color w:val="000000"/>
      <w:sz w:val="36"/>
      <w:szCs w:val="36"/>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styleId="Subttulo">
    <w:name w:val="Subtitle"/>
    <w:basedOn w:val="Normal"/>
    <w:next w:val="Normal"/>
    <w:uiPriority w:val="11"/>
    <w:qFormat/>
    <w:pPr>
      <w:widowControl/>
      <w:spacing w:after="160"/>
    </w:pPr>
    <w:rPr>
      <w:i/>
      <w:color w:val="5A5A5A"/>
    </w:rPr>
  </w:style>
  <w:style w:type="paragraph" w:styleId="Prrafodelista">
    <w:name w:val="List Paragraph"/>
    <w:basedOn w:val="Normal"/>
    <w:uiPriority w:val="34"/>
    <w:qFormat/>
    <w:rsid w:val="00A553C0"/>
    <w:pPr>
      <w:ind w:left="720"/>
      <w:contextualSpacing/>
    </w:pPr>
  </w:style>
  <w:style w:type="paragraph" w:customStyle="1" w:styleId="Cabeceraypie">
    <w:name w:val="Cabecera y pie"/>
    <w:basedOn w:val="Normal"/>
    <w:qFormat/>
  </w:style>
  <w:style w:type="paragraph" w:styleId="Encabezado">
    <w:name w:val="header"/>
    <w:basedOn w:val="Cabeceraypie"/>
  </w:style>
  <w:style w:type="paragraph" w:styleId="Piedepgina">
    <w:name w:val="footer"/>
    <w:basedOn w:val="Cabeceraypie"/>
  </w:style>
  <w:style w:type="numbering" w:customStyle="1" w:styleId="Ningunalista">
    <w:name w:val="Ninguna lista"/>
    <w:uiPriority w:val="99"/>
    <w:semiHidden/>
    <w:unhideWhenUsed/>
    <w:qFormat/>
  </w:style>
  <w:style w:type="table" w:customStyle="1" w:styleId="TableNormal">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www.gobiernodecanarias.org/noticias" TargetMode="External"/><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hyperlink" Target="http://www.gobiernodecanarias.org/noticias"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977</Words>
  <Characters>5377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Ainhoa</dc:creator>
  <dc:description/>
  <cp:lastModifiedBy>Mónica Acosta (ASHOTEL)</cp:lastModifiedBy>
  <cp:revision>2</cp:revision>
  <dcterms:created xsi:type="dcterms:W3CDTF">2026-01-28T12:06:00Z</dcterms:created>
  <dcterms:modified xsi:type="dcterms:W3CDTF">2026-01-28T12:06:00Z</dcterms:modified>
  <dc:language>es-ES</dc:language>
</cp:coreProperties>
</file>